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9A8B1">
      <w:pPr>
        <w:spacing w:line="240" w:lineRule="auto"/>
        <w:rPr>
          <w:sz w:val="20"/>
          <w:szCs w:val="20"/>
        </w:rPr>
      </w:pPr>
      <w:r>
        <w:rPr>
          <w:sz w:val="20"/>
          <w:lang w:bidi="ro-RO"/>
        </w:rPr>
        <w:t>Pepco Poland Sp. z o.o.</w:t>
      </w:r>
    </w:p>
    <w:p w14:paraId="60E9A8B2">
      <w:pPr>
        <w:spacing w:line="240" w:lineRule="auto"/>
        <w:rPr>
          <w:sz w:val="20"/>
          <w:szCs w:val="20"/>
        </w:rPr>
      </w:pPr>
      <w:r>
        <w:rPr>
          <w:sz w:val="20"/>
          <w:lang w:bidi="ro-RO"/>
        </w:rPr>
        <w:t>ul. Strzeszyńska 73a</w:t>
      </w:r>
    </w:p>
    <w:p w14:paraId="60E9A8B3">
      <w:pPr>
        <w:spacing w:line="240" w:lineRule="auto"/>
        <w:rPr>
          <w:sz w:val="20"/>
          <w:szCs w:val="20"/>
        </w:rPr>
      </w:pPr>
      <w:r>
        <w:rPr>
          <w:sz w:val="20"/>
          <w:lang w:bidi="ro-RO"/>
        </w:rPr>
        <w:t>60-479 Poznań</w:t>
      </w:r>
    </w:p>
    <w:p w14:paraId="60E9A8B4">
      <w:pPr>
        <w:jc w:val="center"/>
      </w:pPr>
    </w:p>
    <w:p w14:paraId="60E9A8B5">
      <w:pPr>
        <w:jc w:val="center"/>
      </w:pPr>
      <w:r>
        <w:rPr>
          <w:b/>
          <w:shd w:val="clear" w:color="auto" w:fill="FFFFFF"/>
          <w:lang w:bidi="ro-RO"/>
        </w:rPr>
        <w:t>DECLARAȚIA DE CONFORMITATE UE</w:t>
      </w:r>
      <w:r>
        <w:rPr>
          <w:lang w:bidi="ro-RO"/>
        </w:rPr>
        <w:t xml:space="preserve"> (NR.</w:t>
      </w:r>
      <w:r>
        <w:rPr>
          <w:rFonts w:hint="default"/>
          <w:color w:val="000000"/>
          <w:shd w:val="clear" w:color="auto" w:fill="FFFFFF"/>
          <w:lang w:val="en-US" w:eastAsia="zh-CN"/>
        </w:rPr>
        <w:t>62987300</w:t>
      </w:r>
      <w:r>
        <w:rPr>
          <w:rFonts w:hint="eastAsia"/>
          <w:color w:val="000000"/>
          <w:shd w:val="clear" w:color="auto" w:fill="FFFFFF"/>
          <w:lang w:val="en-US" w:eastAsia="zh-CN"/>
        </w:rPr>
        <w:t>1</w:t>
      </w:r>
      <w:r>
        <w:rPr>
          <w:lang w:bidi="ro-RO"/>
        </w:rPr>
        <w:t>)</w:t>
      </w:r>
    </w:p>
    <w:p w14:paraId="60E9A8B6">
      <w:pPr>
        <w:jc w:val="center"/>
      </w:pPr>
    </w:p>
    <w:p w14:paraId="60E9A8B7">
      <w:pPr>
        <w:rPr>
          <w:b/>
          <w:bCs/>
        </w:rPr>
      </w:pPr>
      <w:r>
        <w:rPr>
          <w:lang w:bidi="ro-RO"/>
        </w:rPr>
        <w:t xml:space="preserve">1 Echipamentul individual de protecție (produs, tip, lot sau număr de serie): </w:t>
      </w:r>
    </w:p>
    <w:p w14:paraId="0A062868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5C7DE9FF">
      <w:pPr>
        <w:jc w:val="center"/>
        <w:rPr>
          <w:b/>
          <w:bCs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5CE227"/>
    <w:p w14:paraId="60E9A8BB">
      <w:pPr>
        <w:rPr>
          <w:color w:val="000000"/>
          <w:shd w:val="clear" w:color="auto" w:fill="FFFFFF"/>
        </w:rPr>
      </w:pPr>
      <w:r>
        <w:rPr>
          <w:lang w:bidi="ro-RO"/>
        </w:rPr>
        <w:t xml:space="preserve">2. </w:t>
      </w:r>
      <w:r>
        <w:rPr>
          <w:shd w:val="clear" w:color="auto" w:fill="FFFFFF"/>
          <w:lang w:bidi="ro-RO"/>
        </w:rPr>
        <w:t>Denumirea și adresa producătorului și, dacă este cazul, ale reprezentantului său autorizat:</w:t>
      </w:r>
    </w:p>
    <w:p w14:paraId="4288685F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4BF4EAB3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24BEEE59">
      <w:pPr>
        <w:rPr>
          <w:rFonts w:eastAsia="宋体"/>
          <w:b/>
          <w:bCs/>
          <w:lang w:val="es-ES" w:eastAsia="zh-CN"/>
        </w:rPr>
      </w:pPr>
    </w:p>
    <w:p w14:paraId="60E9A8BE">
      <w:pPr>
        <w:rPr>
          <w:color w:val="000000"/>
          <w:shd w:val="clear" w:color="auto" w:fill="FFFFFF"/>
        </w:rPr>
      </w:pPr>
      <w:r>
        <w:rPr>
          <w:lang w:bidi="ro-RO"/>
        </w:rPr>
        <w:t xml:space="preserve">3. </w:t>
      </w:r>
      <w:r>
        <w:rPr>
          <w:shd w:val="clear" w:color="auto" w:fill="FFFFFF"/>
          <w:lang w:bidi="ro-RO"/>
        </w:rPr>
        <w:t>Această declarație de conformitate este emisă sub responsabilitatea exclusivă a producătorului:</w:t>
      </w:r>
    </w:p>
    <w:p w14:paraId="6EED1EEE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Ningbo General Union Co., LTD.</w:t>
      </w:r>
    </w:p>
    <w:p w14:paraId="5D4ECBBB">
      <w:pPr>
        <w:jc w:val="center"/>
        <w:rPr>
          <w:rFonts w:eastAsia="宋体"/>
          <w:b/>
          <w:bCs/>
          <w:lang w:val="en-US" w:eastAsia="zh-CN"/>
        </w:rPr>
      </w:pPr>
      <w:r>
        <w:rPr>
          <w:rFonts w:hint="default" w:eastAsia="宋体"/>
          <w:b/>
          <w:bCs/>
          <w:lang w:val="en-US" w:eastAsia="zh-CN"/>
        </w:rPr>
        <w:t>15F, Building B16 (West Area), No. 2560, Yongjiang Avenue,</w:t>
      </w:r>
      <w:r>
        <w:rPr>
          <w:rFonts w:hint="eastAsia" w:eastAsia="宋体"/>
          <w:b/>
          <w:bCs/>
          <w:lang w:val="en-US" w:eastAsia="zh-CN"/>
        </w:rPr>
        <w:t xml:space="preserve"> </w:t>
      </w:r>
      <w:r>
        <w:rPr>
          <w:rFonts w:hint="default" w:eastAsia="宋体"/>
          <w:b/>
          <w:bCs/>
          <w:lang w:val="en-US" w:eastAsia="zh-CN"/>
        </w:rPr>
        <w:t>Yinzhou District, Ningbo, Zhejiang, China</w:t>
      </w:r>
    </w:p>
    <w:p w14:paraId="1582D944">
      <w:pPr>
        <w:rPr>
          <w:rFonts w:eastAsia="宋体"/>
          <w:b/>
          <w:bCs/>
          <w:lang w:val="es-ES" w:eastAsia="zh-CN"/>
        </w:rPr>
      </w:pPr>
    </w:p>
    <w:p w14:paraId="60E9A8C3">
      <w:pPr>
        <w:rPr>
          <w:b/>
          <w:bCs/>
          <w:color w:val="000000"/>
          <w:shd w:val="clear" w:color="auto" w:fill="FFFFFF"/>
          <w:lang w:eastAsia="zh-CN"/>
        </w:rPr>
      </w:pPr>
      <w:r>
        <w:rPr>
          <w:lang w:bidi="ro-RO"/>
        </w:rPr>
        <w:t>4. Obiectul declarației:</w:t>
      </w:r>
    </w:p>
    <w:p w14:paraId="6350E79F">
      <w:pPr>
        <w:rPr>
          <w:b/>
          <w:bCs/>
          <w:color w:val="000000"/>
          <w:shd w:val="clear" w:color="auto" w:fill="FFFFFF"/>
          <w:lang w:eastAsia="zh-CN"/>
        </w:rPr>
      </w:pPr>
    </w:p>
    <w:p w14:paraId="709C802B">
      <w:pPr>
        <w:pStyle w:val="12"/>
        <w:numPr>
          <w:ilvl w:val="0"/>
          <w:numId w:val="0"/>
        </w:numPr>
        <w:ind w:leftChars="0"/>
        <w:jc w:val="center"/>
        <w:rPr>
          <w:b/>
          <w:bCs/>
          <w:lang w:val="en-US"/>
        </w:rPr>
      </w:pP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Silicone oven glove</w:t>
      </w:r>
    </w:p>
    <w:p w14:paraId="7EE78099">
      <w:pPr>
        <w:jc w:val="center"/>
        <w:rPr>
          <w:rFonts w:hint="eastAsia"/>
          <w:color w:val="000000"/>
          <w:shd w:val="clear" w:color="auto" w:fill="FFFFFF"/>
          <w:lang w:val="en-US" w:eastAsia="zh-CN"/>
        </w:rPr>
      </w:pP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629873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001</w:t>
      </w:r>
      <w:r>
        <w:rPr>
          <w:rFonts w:hint="default"/>
          <w:b/>
          <w:bCs/>
          <w:color w:val="000000"/>
          <w:shd w:val="clear" w:color="auto" w:fill="FFFFFF"/>
          <w:lang w:val="en-US" w:eastAsia="zh-CN"/>
        </w:rPr>
        <w:t>(PEPCO)</w:t>
      </w:r>
      <w:r>
        <w:rPr>
          <w:rFonts w:hint="eastAsia"/>
          <w:b/>
          <w:bCs/>
          <w:color w:val="000000"/>
          <w:shd w:val="clear" w:color="auto" w:fill="FFFFFF"/>
          <w:lang w:val="en-US" w:eastAsia="zh-CN"/>
        </w:rPr>
        <w:t>(Colorful)</w:t>
      </w:r>
    </w:p>
    <w:p w14:paraId="276A44F8">
      <w:pPr>
        <w:rPr>
          <w:b/>
          <w:bCs/>
        </w:rPr>
      </w:pPr>
    </w:p>
    <w:p w14:paraId="60E9A8C4">
      <w:pPr>
        <w:rPr>
          <w:color w:val="000000"/>
          <w:shd w:val="clear" w:color="auto" w:fill="FFFFFF"/>
        </w:rPr>
      </w:pPr>
      <w:r>
        <w:rPr>
          <w:lang w:bidi="ro-RO"/>
        </w:rPr>
        <w:t xml:space="preserve">5. </w:t>
      </w:r>
      <w:r>
        <w:rPr>
          <w:shd w:val="clear" w:color="auto" w:fill="FFFFFF"/>
          <w:lang w:bidi="ro-RO"/>
        </w:rPr>
        <w:t>Obiectul declarației descris la punctul 4 este în conformitate cu legislația relevantă de armonizare a UE:</w:t>
      </w:r>
    </w:p>
    <w:p w14:paraId="60E9A8C5">
      <w:pPr>
        <w:rPr>
          <w:color w:val="000000"/>
          <w:shd w:val="clear" w:color="auto" w:fill="FFFFFF"/>
        </w:rPr>
      </w:pPr>
    </w:p>
    <w:p w14:paraId="60E9A8C6">
      <w:pPr>
        <w:pStyle w:val="12"/>
        <w:numPr>
          <w:ilvl w:val="0"/>
          <w:numId w:val="1"/>
        </w:numPr>
        <w:rPr>
          <w:b/>
        </w:rPr>
      </w:pPr>
      <w:r>
        <w:rPr>
          <w:b/>
          <w:lang w:bidi="ro-RO"/>
        </w:rPr>
        <w:t>REGULAMENTUL (UE) 2016/425 AL PARLAMENTULUI EUROPEAN ȘI AL CONSILIULUI din 9 martie 2016 privind echipamentele individuale de protecție și de abrogare a Directivei 89/686/CEE a Consiliului</w:t>
      </w:r>
    </w:p>
    <w:p w14:paraId="60E9A8C7"/>
    <w:p w14:paraId="60E9A8C8">
      <w:r>
        <w:rPr>
          <w:lang w:bidi="ro-RO"/>
        </w:rPr>
        <w:t>6.  Trimiteri la standardele armonizate relevante, inclusiv data standardului, sau trimiteri la celelalte specificații tehnice, inclusiv data specificației, în legătură cu care se declară conformitatea:</w:t>
      </w:r>
    </w:p>
    <w:p w14:paraId="60E9A8C9"/>
    <w:p w14:paraId="60E9A8CA">
      <w:pPr>
        <w:pStyle w:val="12"/>
        <w:numPr>
          <w:ilvl w:val="0"/>
          <w:numId w:val="2"/>
        </w:numPr>
        <w:jc w:val="both"/>
      </w:pPr>
      <w:r>
        <w:rPr>
          <w:b/>
          <w:lang w:bidi="ro-RO"/>
        </w:rPr>
        <w:t>EN 420:2003+A1:2009</w:t>
      </w:r>
      <w:r>
        <w:rPr>
          <w:lang w:bidi="ro-RO"/>
        </w:rPr>
        <w:t xml:space="preserve"> Mănuși de protecție. Cerințe generale și metode de încercare</w:t>
      </w:r>
    </w:p>
    <w:p w14:paraId="60E9A8CB">
      <w:pPr>
        <w:pStyle w:val="12"/>
        <w:numPr>
          <w:ilvl w:val="0"/>
          <w:numId w:val="2"/>
        </w:numPr>
        <w:jc w:val="both"/>
      </w:pPr>
      <w:r>
        <w:rPr>
          <w:b/>
          <w:lang w:bidi="ro-RO"/>
        </w:rPr>
        <w:t xml:space="preserve">EN 407:2004 </w:t>
      </w:r>
      <w:r>
        <w:rPr>
          <w:color w:val="2F2F2F"/>
          <w:sz w:val="18"/>
          <w:shd w:val="clear" w:color="auto" w:fill="FFFFFF"/>
          <w:lang w:bidi="ro-RO"/>
        </w:rPr>
        <w:t xml:space="preserve"> </w:t>
      </w:r>
      <w:r>
        <w:rPr>
          <w:lang w:bidi="ro-RO"/>
        </w:rPr>
        <w:t xml:space="preserve"> Mănuși de protecție împotriva riscurilor termice (căldură și/sau foc)</w:t>
      </w:r>
    </w:p>
    <w:p w14:paraId="60E9A8CC">
      <w:pPr>
        <w:jc w:val="both"/>
        <w:rPr>
          <w:b/>
          <w:color w:val="000000"/>
          <w:shd w:val="clear" w:color="auto" w:fill="FFFFFF"/>
        </w:rPr>
      </w:pPr>
      <w:r>
        <w:rPr>
          <w:lang w:bidi="ro-RO"/>
        </w:rPr>
        <w:t xml:space="preserve">7. După caz, organismul notificat </w:t>
      </w:r>
      <w:r>
        <w:rPr>
          <w:shd w:val="clear" w:color="auto" w:fill="FFFFFF"/>
          <w:lang w:bidi="ro-RO"/>
        </w:rPr>
        <w:t>.....</w:t>
      </w:r>
      <w:r>
        <w:rPr>
          <w:rFonts w:hint="eastAsia"/>
          <w:shd w:val="clear" w:color="auto" w:fill="FFFFFF"/>
          <w:lang w:bidi="en-GB"/>
        </w:rPr>
        <w:t>TÜV SÜD DANMARK ApS</w:t>
      </w:r>
      <w:r>
        <w:rPr>
          <w:shd w:val="clear" w:color="auto" w:fill="FFFFFF"/>
          <w:lang w:bidi="ro-RO"/>
        </w:rPr>
        <w:t>......</w:t>
      </w:r>
      <w:r>
        <w:rPr>
          <w:lang w:bidi="ro-RO"/>
        </w:rPr>
        <w:t xml:space="preserve"> a efectuat examinarea de tip UE (modulul B) și a eliberat certificatul de examinare UE de tip ....</w:t>
      </w:r>
      <w:r>
        <w:rPr>
          <w:rFonts w:hint="eastAsia"/>
          <w:lang w:bidi="en-GB"/>
        </w:rPr>
        <w:t>DK-PPE001644 i01</w:t>
      </w:r>
      <w:r>
        <w:rPr>
          <w:lang w:bidi="ro-RO"/>
        </w:rPr>
        <w:t>......</w:t>
      </w:r>
    </w:p>
    <w:p w14:paraId="60E9A8CD">
      <w:pPr>
        <w:jc w:val="both"/>
      </w:pPr>
      <w:r>
        <w:rPr>
          <w:lang w:bidi="ro-RO"/>
        </w:rPr>
        <w:t xml:space="preserve">8. După caz, echipamentele individuale de protecție fac obiectul procedurii de evaluare a conformității ... (fie conformității cu tipul pe baza controlului intern al producției și a verificărilor supravegheate ale produsului la intervale aleatorii (modulul C2), fie conformității cu tipul pe baza asigurării calității procesului de producție (modulul D)) ... sub supravegherea organismului notificat ... (denumire, număr): </w:t>
      </w:r>
      <w:r>
        <w:rPr>
          <w:b/>
          <w:shd w:val="clear" w:color="auto" w:fill="FFFFFF"/>
          <w:lang w:bidi="ro-RO"/>
        </w:rPr>
        <w:t>nu se aplică</w:t>
      </w:r>
      <w:r>
        <w:rPr>
          <w:lang w:bidi="ro-RO"/>
        </w:rPr>
        <w:t>.</w:t>
      </w:r>
    </w:p>
    <w:p w14:paraId="60E9A8CE">
      <w:pPr>
        <w:jc w:val="both"/>
        <w:rPr>
          <w:b/>
          <w:color w:val="000000"/>
          <w:shd w:val="clear" w:color="auto" w:fill="FFFFFF"/>
        </w:rPr>
      </w:pPr>
      <w:r>
        <w:rPr>
          <w:lang w:bidi="ro-RO"/>
        </w:rPr>
        <w:t xml:space="preserve">9. Informații suplimentare: </w:t>
      </w:r>
      <w:r>
        <w:rPr>
          <w:b/>
          <w:shd w:val="clear" w:color="auto" w:fill="FFFFFF"/>
          <w:lang w:bidi="ro-RO"/>
        </w:rPr>
        <w:t>nu se aplică</w:t>
      </w:r>
    </w:p>
    <w:p w14:paraId="60E9A8CF"/>
    <w:p w14:paraId="60E9A8D2">
      <w:pPr>
        <w:rPr>
          <w:b/>
        </w:rPr>
      </w:pPr>
      <w:r>
        <w:rPr>
          <w:shd w:val="clear" w:color="auto" w:fill="FFFFFF"/>
          <w:lang w:bidi="ro-RO"/>
        </w:rPr>
        <w:t>Semnat pentru și în numele:</w:t>
      </w:r>
      <w:r>
        <w:rPr>
          <w:lang w:bidi="ro-RO"/>
        </w:rPr>
        <w:t xml:space="preserve"> </w:t>
      </w:r>
      <w:r>
        <w:rPr>
          <w:rFonts w:hint="eastAsia"/>
          <w:lang w:bidi="en-GB"/>
        </w:rPr>
        <w:t>Ningbo General Union Co., LTD.</w:t>
      </w:r>
    </w:p>
    <w:p w14:paraId="60E9A8D3"/>
    <w:p w14:paraId="60E9A8D8">
      <w:pPr>
        <w:rPr>
          <w:lang w:val="it-IT"/>
        </w:rPr>
      </w:pPr>
      <w:r>
        <w:rPr>
          <w:lang w:bidi="ro-RO"/>
        </w:rPr>
        <w:t>Data, producătorul</w:t>
      </w:r>
    </w:p>
    <w:p w14:paraId="7AEFCF24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Ningbo</w:t>
      </w:r>
      <w:r>
        <w:rPr>
          <w:rtl w:val="0"/>
        </w:rPr>
        <w:t xml:space="preserve">, </w:t>
      </w:r>
      <w:r>
        <w:rPr>
          <w:rFonts w:hint="eastAsia" w:eastAsia="宋体"/>
          <w:rtl w:val="0"/>
          <w:lang w:val="en-US" w:eastAsia="zh-CN"/>
        </w:rPr>
        <w:t>12/11/2025</w:t>
      </w:r>
    </w:p>
    <w:p w14:paraId="3D3A1600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719580" cy="753110"/>
            <wp:effectExtent l="0" t="0" r="0" b="0"/>
            <wp:docPr id="1" name="图片 1" descr="]4$U]H]9O5[{(ECYR6JWC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]4$U]H]9O5[{(ECYR6JWC4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79257">
      <w:pPr>
        <w:rPr>
          <w:rFonts w:hint="default" w:eastAsia="宋体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Jeff Luo</w:t>
      </w:r>
    </w:p>
    <w:p w14:paraId="5CFEFE84">
      <w:pPr>
        <w:rPr>
          <w:rFonts w:hint="default" w:eastAsia="宋体"/>
          <w:rtl w:val="0"/>
          <w:lang w:val="en-US" w:eastAsia="zh-CN"/>
        </w:rPr>
      </w:pPr>
      <w:r>
        <w:rPr>
          <w:rFonts w:hint="eastAsia" w:eastAsia="宋体"/>
          <w:rtl w:val="0"/>
          <w:lang w:val="en-US" w:eastAsia="zh-CN"/>
        </w:rPr>
        <w:t>General Manager</w:t>
      </w:r>
    </w:p>
    <w:p w14:paraId="7B78C30B">
      <w:pPr>
        <w:rPr>
          <w:lang w:val="it-IT"/>
        </w:rPr>
      </w:pPr>
      <w:bookmarkStart w:id="0" w:name="_GoBack"/>
      <w:bookmarkEnd w:id="0"/>
    </w:p>
    <w:p w14:paraId="60E9A8DA">
      <w:pPr>
        <w:rPr>
          <w:lang w:val="it-IT"/>
        </w:rPr>
      </w:pPr>
    </w:p>
    <w:p w14:paraId="60E9A8DB">
      <w:pPr>
        <w:rPr>
          <w:lang w:val="it-IT"/>
        </w:rPr>
      </w:pPr>
    </w:p>
    <w:p w14:paraId="60E9A8DC">
      <w:pPr>
        <w:rPr>
          <w:lang w:val="it-IT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6E7E4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FB9C7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9A8E4">
    <w:pPr>
      <w:pStyle w:val="5"/>
    </w:pPr>
    <w:r>
      <w:drawing>
        <wp:inline distT="0" distB="0" distL="0" distR="0">
          <wp:extent cx="1571625" cy="533400"/>
          <wp:effectExtent l="0" t="0" r="9525" b="0"/>
          <wp:docPr id="1124824039" name="Obraz 1" descr="Obraz zawierający Czcionka, Grafika, logo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4824039" name="Obraz 1" descr="Obraz zawierający Czcionka, Grafika, logo, Jaskrawoniebieski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1599B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D089F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4A53"/>
    <w:multiLevelType w:val="multilevel"/>
    <w:tmpl w:val="36AD4A5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CEE7997"/>
    <w:multiLevelType w:val="multilevel"/>
    <w:tmpl w:val="7CEE79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YTFjZjQ3OTc5NzM2MzZhNjQ3ZmZmZWI0YjA5YTYifQ=="/>
  </w:docVars>
  <w:rsids>
    <w:rsidRoot w:val="00F0556F"/>
    <w:rsid w:val="000E1839"/>
    <w:rsid w:val="00165360"/>
    <w:rsid w:val="00184522"/>
    <w:rsid w:val="001947D0"/>
    <w:rsid w:val="001A0AB6"/>
    <w:rsid w:val="001E6EFF"/>
    <w:rsid w:val="001F2D41"/>
    <w:rsid w:val="002523A0"/>
    <w:rsid w:val="00282497"/>
    <w:rsid w:val="002C46A2"/>
    <w:rsid w:val="002C4D02"/>
    <w:rsid w:val="002C5E18"/>
    <w:rsid w:val="002F7AF6"/>
    <w:rsid w:val="004013F8"/>
    <w:rsid w:val="00415A8B"/>
    <w:rsid w:val="004161C2"/>
    <w:rsid w:val="004857AD"/>
    <w:rsid w:val="004D764B"/>
    <w:rsid w:val="00515AA4"/>
    <w:rsid w:val="00523069"/>
    <w:rsid w:val="005C27D8"/>
    <w:rsid w:val="00607786"/>
    <w:rsid w:val="0062305A"/>
    <w:rsid w:val="00636A36"/>
    <w:rsid w:val="006D4E5A"/>
    <w:rsid w:val="00817EF6"/>
    <w:rsid w:val="0085749F"/>
    <w:rsid w:val="008F6220"/>
    <w:rsid w:val="00904093"/>
    <w:rsid w:val="00A33FC3"/>
    <w:rsid w:val="00A502D8"/>
    <w:rsid w:val="00A701F4"/>
    <w:rsid w:val="00AF2478"/>
    <w:rsid w:val="00B64158"/>
    <w:rsid w:val="00B91811"/>
    <w:rsid w:val="00C01BBD"/>
    <w:rsid w:val="00C4220D"/>
    <w:rsid w:val="00CA4750"/>
    <w:rsid w:val="00CF6CB3"/>
    <w:rsid w:val="00D23C5D"/>
    <w:rsid w:val="00D2462F"/>
    <w:rsid w:val="00DC71CE"/>
    <w:rsid w:val="00EB444F"/>
    <w:rsid w:val="00EC6189"/>
    <w:rsid w:val="00F0556F"/>
    <w:rsid w:val="00F4484F"/>
    <w:rsid w:val="00FA6BE8"/>
    <w:rsid w:val="00FE7FFA"/>
    <w:rsid w:val="2DCC4D81"/>
    <w:rsid w:val="2E4E18AB"/>
    <w:rsid w:val="3DB70E50"/>
    <w:rsid w:val="44C60B7A"/>
    <w:rsid w:val="4E295BCB"/>
    <w:rsid w:val="62BA50D9"/>
    <w:rsid w:val="70C7326D"/>
    <w:rsid w:val="7472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o-RO" w:eastAsia="en-US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16"/>
      <w:szCs w:val="16"/>
    </w:rPr>
  </w:style>
  <w:style w:type="character" w:customStyle="1" w:styleId="10">
    <w:name w:val="Nagłówek Znak"/>
    <w:basedOn w:val="8"/>
    <w:link w:val="5"/>
    <w:qFormat/>
    <w:uiPriority w:val="99"/>
  </w:style>
  <w:style w:type="character" w:customStyle="1" w:styleId="11">
    <w:name w:val="Stopka Znak"/>
    <w:basedOn w:val="8"/>
    <w:link w:val="4"/>
    <w:qFormat/>
    <w:uiPriority w:val="99"/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Tekst dymka Znak"/>
    <w:basedOn w:val="8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Tekst komentarza Znak"/>
    <w:basedOn w:val="8"/>
    <w:link w:val="2"/>
    <w:qFormat/>
    <w:uiPriority w:val="99"/>
    <w:rPr>
      <w:rFonts w:asciiTheme="minorHAnsi" w:hAnsiTheme="minorHAnsi" w:eastAsiaTheme="minorHAnsi" w:cstheme="minorBidi"/>
      <w:lang w:eastAsia="en-US"/>
    </w:rPr>
  </w:style>
  <w:style w:type="character" w:customStyle="1" w:styleId="15">
    <w:name w:val="Temat komentarza Znak"/>
    <w:basedOn w:val="14"/>
    <w:link w:val="6"/>
    <w:semiHidden/>
    <w:qFormat/>
    <w:uiPriority w:val="99"/>
    <w:rPr>
      <w:rFonts w:asciiTheme="minorHAnsi" w:hAnsiTheme="minorHAnsi" w:eastAsiaTheme="minorHAnsi" w:cstheme="minorBid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EBA0ED140A48A2B19F92EDC86CE7" ma:contentTypeVersion="13" ma:contentTypeDescription="Create a new document." ma:contentTypeScope="" ma:versionID="28225fbfe56f7b6cefc4a0cada7c9c53">
  <xsd:schema xmlns:xsd="http://www.w3.org/2001/XMLSchema" xmlns:xs="http://www.w3.org/2001/XMLSchema" xmlns:p="http://schemas.microsoft.com/office/2006/metadata/properties" xmlns:ns2="f2d96f23-893d-4800-96bf-30d99ab88231" xmlns:ns3="18bb28c6-3855-4a81-8961-ca2e59a67266" targetNamespace="http://schemas.microsoft.com/office/2006/metadata/properties" ma:root="true" ma:fieldsID="f14a80ac38f5d4d0b972c4ca9468ffb4" ns2:_="" ns3:_="">
    <xsd:import namespace="f2d96f23-893d-4800-96bf-30d99ab88231"/>
    <xsd:import namespace="18bb28c6-3855-4a81-8961-ca2e59a6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96f23-893d-4800-96bf-30d99ab88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ba3b3-796e-4f73-a16f-4b19468571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b28c6-3855-4a81-8961-ca2e59a672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dc58fa4-acd5-40b5-8938-b0e20d7d4975}" ma:internalName="TaxCatchAll" ma:showField="CatchAllData" ma:web="18bb28c6-3855-4a81-8961-ca2e59a6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bb28c6-3855-4a81-8961-ca2e59a67266" xsi:nil="true"/>
    <lcf76f155ced4ddcb4097134ff3c332f xmlns="f2d96f23-893d-4800-96bf-30d99ab882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80B3A4-0D8D-430A-8905-DDFB6D71A387}">
  <ds:schemaRefs/>
</ds:datastoreItem>
</file>

<file path=customXml/itemProps2.xml><?xml version="1.0" encoding="utf-8"?>
<ds:datastoreItem xmlns:ds="http://schemas.openxmlformats.org/officeDocument/2006/customXml" ds:itemID="{66AE33E6-79B8-4B84-813E-2B5C5D1DDB73}">
  <ds:schemaRefs/>
</ds:datastoreItem>
</file>

<file path=customXml/itemProps3.xml><?xml version="1.0" encoding="utf-8"?>
<ds:datastoreItem xmlns:ds="http://schemas.openxmlformats.org/officeDocument/2006/customXml" ds:itemID="{40E0AECA-179F-475A-96C9-C265F6C53D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PEPCO</Company>
  <Pages>2</Pages>
  <Words>242</Words>
  <Characters>1538</Characters>
  <Lines>12</Lines>
  <Paragraphs>3</Paragraphs>
  <TotalTime>0</TotalTime>
  <ScaleCrop>false</ScaleCrop>
  <LinksUpToDate>false</LinksUpToDate>
  <CharactersWithSpaces>1767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2025-03-20T15:05:00Z</dcterms:created>
  <dc:creator>Anna Wróblewska</dc:creator>
  <cp:lastModifiedBy>CCC.</cp:lastModifiedBy>
  <dcterms:modified xsi:type="dcterms:W3CDTF">2025-11-21T03:20:32Z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E0ED3071E7FE4F5CADF0388A8C339DE8_13</vt:lpwstr>
  </property>
  <property fmtid="{D5CDD505-2E9C-101B-9397-08002B2CF9AE}" pid="4" name="ContentTypeId">
    <vt:lpwstr>0x01010024D1EBA0ED140A48A2B19F92EDC86CE7</vt:lpwstr>
  </property>
  <property fmtid="{D5CDD505-2E9C-101B-9397-08002B2CF9AE}" pid="5" name="KSOTemplateDocerSaveRecord">
    <vt:lpwstr>eyJoZGlkIjoiMDMwNDI4ZWI2NjNmN2MzMjFhODllYTI0NGU2MjI3M2YiLCJ1c2VySWQiOiI2OTY5Njg0OTYifQ==</vt:lpwstr>
  </property>
</Properties>
</file>